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581D" w14:textId="6DD160A2" w:rsidR="008A3C8F" w:rsidRPr="008A3C8F" w:rsidRDefault="008A3C8F" w:rsidP="008A3C8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>Отчет о деятельности за 202</w:t>
      </w:r>
      <w:r>
        <w:rPr>
          <w:rFonts w:ascii="Times New Roman" w:hAnsi="Times New Roman" w:cs="Times New Roman"/>
        </w:rPr>
        <w:t xml:space="preserve">4 </w:t>
      </w:r>
      <w:r w:rsidRPr="008A3C8F">
        <w:rPr>
          <w:rFonts w:ascii="Times New Roman" w:hAnsi="Times New Roman" w:cs="Times New Roman"/>
        </w:rPr>
        <w:t>год,</w:t>
      </w:r>
    </w:p>
    <w:p w14:paraId="36FBFAF2" w14:textId="14751CDE" w:rsidR="008A3C8F" w:rsidRPr="008A3C8F" w:rsidRDefault="008A3C8F" w:rsidP="008A3C8F">
      <w:pPr>
        <w:spacing w:after="0" w:line="240" w:lineRule="atLeast"/>
        <w:jc w:val="center"/>
        <w:rPr>
          <w:rFonts w:ascii="Times New Roman" w:hAnsi="Times New Roman" w:cs="Times New Roman"/>
          <w:u w:val="single"/>
        </w:rPr>
      </w:pPr>
      <w:r w:rsidRPr="008A3C8F">
        <w:rPr>
          <w:rFonts w:ascii="Times New Roman" w:hAnsi="Times New Roman" w:cs="Times New Roman"/>
          <w:u w:val="single"/>
        </w:rPr>
        <w:t xml:space="preserve">Благотворительного фонда помощи тяжело больным детям «Дети Ярославии» </w:t>
      </w:r>
    </w:p>
    <w:p w14:paraId="7BD6E868" w14:textId="393E06EB" w:rsidR="008A3C8F" w:rsidRDefault="008A3C8F" w:rsidP="008A3C8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>(полное наименование благотворительного общественного объединения)</w:t>
      </w:r>
    </w:p>
    <w:p w14:paraId="1B9C44E8" w14:textId="550C4276" w:rsidR="008A3C8F" w:rsidRDefault="008A3C8F" w:rsidP="008A3C8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25E7BF6" w14:textId="77777777" w:rsidR="008A3C8F" w:rsidRPr="008A3C8F" w:rsidRDefault="008A3C8F" w:rsidP="008A3C8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E9EDD75" w14:textId="77777777" w:rsidR="008A3C8F" w:rsidRPr="008A3C8F" w:rsidRDefault="008A3C8F" w:rsidP="008A3C8F">
      <w:pPr>
        <w:spacing w:after="0"/>
        <w:ind w:firstLine="709"/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 xml:space="preserve">Благотворительный фонд помощи тяжело больным детям «Дети Ярославии» является не имеющей членства, некоммерческой благотворительной организацией, учрежденной на основе добровольных имущественных взносов, осуществляет свою деятельность в соответствии со ст. 19 Федерального закона от 11.09.1995 № 135-ФЗ «О благотворительной деятельности и благотворительных организациях» и Уставом, который был зарегистрирован в Управлении Министерства юстиции РФ по Ярославской области 24 марта 2016 года. </w:t>
      </w:r>
    </w:p>
    <w:p w14:paraId="5FFE4E05" w14:textId="77777777" w:rsidR="008A3C8F" w:rsidRDefault="008A3C8F" w:rsidP="008A3C8F">
      <w:pPr>
        <w:rPr>
          <w:rFonts w:ascii="Times New Roman" w:hAnsi="Times New Roman" w:cs="Times New Roman"/>
        </w:rPr>
      </w:pPr>
    </w:p>
    <w:p w14:paraId="2FA2BF20" w14:textId="5EEA5CFD" w:rsidR="008A3C8F" w:rsidRPr="008A3C8F" w:rsidRDefault="008A3C8F" w:rsidP="008A3C8F">
      <w:pPr>
        <w:spacing w:after="0" w:line="240" w:lineRule="atLeast"/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>Место нахождение: г. Ярославль, ул. Некрасова, д.63, помещение 38-42.</w:t>
      </w:r>
    </w:p>
    <w:p w14:paraId="118AFE94" w14:textId="77777777" w:rsidR="008A3C8F" w:rsidRPr="008A3C8F" w:rsidRDefault="008A3C8F" w:rsidP="008A3C8F">
      <w:pPr>
        <w:spacing w:after="0" w:line="240" w:lineRule="atLeast"/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>Высшим органом управления Благотворительного Фонда, согласно Уставу, является Правление.</w:t>
      </w:r>
    </w:p>
    <w:p w14:paraId="1C551FFA" w14:textId="77777777" w:rsidR="008A3C8F" w:rsidRPr="008A3C8F" w:rsidRDefault="008A3C8F" w:rsidP="008A3C8F">
      <w:pPr>
        <w:rPr>
          <w:rFonts w:ascii="Times New Roman" w:hAnsi="Times New Roman" w:cs="Times New Roman"/>
        </w:rPr>
      </w:pPr>
    </w:p>
    <w:p w14:paraId="273D0329" w14:textId="12897CFA" w:rsidR="008A3C8F" w:rsidRPr="008A3C8F" w:rsidRDefault="008A3C8F" w:rsidP="008A3C8F">
      <w:pPr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1.</w:t>
      </w:r>
      <w:r w:rsidRPr="008A3C8F">
        <w:rPr>
          <w:rFonts w:ascii="Times New Roman" w:hAnsi="Times New Roman" w:cs="Times New Roman"/>
          <w:b/>
          <w:bCs/>
        </w:rPr>
        <w:tab/>
        <w:t xml:space="preserve">Сведения о составе и содержании благотворительных программ: </w:t>
      </w:r>
    </w:p>
    <w:p w14:paraId="6AAF0C24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4.1. Программа «Материальная помощь людям, нуждающимся в лечении».</w:t>
      </w:r>
    </w:p>
    <w:p w14:paraId="5871AF85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4.2. Программа «Добрая аптека».</w:t>
      </w:r>
    </w:p>
    <w:p w14:paraId="1C67777B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4.3. Программа «Вместе весело становиться здоровым».</w:t>
      </w:r>
    </w:p>
    <w:p w14:paraId="485F6E51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4.4. Программа «Фонд Открыт для всех».</w:t>
      </w:r>
    </w:p>
    <w:p w14:paraId="101801F4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4.5.  Программа «Образование».</w:t>
      </w:r>
    </w:p>
    <w:p w14:paraId="040FB008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4.6. Программа «Помощь больным детям, молодым людям и, по возможности, другим нуждающимся, проходящим лечение в медицинских и лечебно-профилактических учреждениях».</w:t>
      </w:r>
    </w:p>
    <w:p w14:paraId="68E0D3D5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4.7.  Программа «Социализация и адаптация детей с ОВЗ и с инвалидностью».</w:t>
      </w:r>
    </w:p>
    <w:p w14:paraId="142B83AC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4.8. Иные мероприятия способствующие реализации целей Благотворительной программы Фонда и не противоречащие действующему законодательству и Уставу Фонда.</w:t>
      </w:r>
    </w:p>
    <w:p w14:paraId="64672989" w14:textId="77777777" w:rsidR="008A3C8F" w:rsidRPr="008A3C8F" w:rsidRDefault="008A3C8F" w:rsidP="008A3C8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B1549E" w14:textId="77777777" w:rsidR="008A3C8F" w:rsidRPr="008A3C8F" w:rsidRDefault="008A3C8F" w:rsidP="008A3C8F">
      <w:pPr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 xml:space="preserve">2. Сведения о содержании и результатах деятельности благотворительной организации. </w:t>
      </w:r>
    </w:p>
    <w:p w14:paraId="0DF982EA" w14:textId="4BC1B7C6" w:rsidR="008A3C8F" w:rsidRPr="008A3C8F" w:rsidRDefault="008A3C8F" w:rsidP="008A3C8F">
      <w:pPr>
        <w:rPr>
          <w:rFonts w:ascii="Times New Roman" w:hAnsi="Times New Roman" w:cs="Times New Roman"/>
        </w:rPr>
      </w:pPr>
      <w:r w:rsidRPr="008A3C8F">
        <w:rPr>
          <w:rFonts w:ascii="Times New Roman" w:hAnsi="Times New Roman" w:cs="Times New Roman"/>
        </w:rPr>
        <w:t>В соответствии с Планом долгосрочной благотворительной Программы Благотворительного фонда помощи тяжело больным детям «Дети Ярославии», утвержденной протоколом заседания Правления, в 202</w:t>
      </w:r>
      <w:r>
        <w:rPr>
          <w:rFonts w:ascii="Times New Roman" w:hAnsi="Times New Roman" w:cs="Times New Roman"/>
        </w:rPr>
        <w:t>4</w:t>
      </w:r>
      <w:r w:rsidRPr="008A3C8F">
        <w:rPr>
          <w:rFonts w:ascii="Times New Roman" w:hAnsi="Times New Roman" w:cs="Times New Roman"/>
        </w:rPr>
        <w:t xml:space="preserve"> году было проведено </w:t>
      </w:r>
      <w:r>
        <w:rPr>
          <w:rFonts w:ascii="Times New Roman" w:hAnsi="Times New Roman" w:cs="Times New Roman"/>
        </w:rPr>
        <w:t>217</w:t>
      </w:r>
      <w:r w:rsidRPr="008A3C8F">
        <w:rPr>
          <w:rFonts w:ascii="Times New Roman" w:hAnsi="Times New Roman" w:cs="Times New Roman"/>
        </w:rPr>
        <w:t xml:space="preserve"> мероприятий.</w:t>
      </w:r>
    </w:p>
    <w:p w14:paraId="38201291" w14:textId="77777777" w:rsidR="008A3C8F" w:rsidRPr="008A3C8F" w:rsidRDefault="008A3C8F" w:rsidP="008A3C8F">
      <w:pPr>
        <w:rPr>
          <w:rFonts w:ascii="Times New Roman" w:hAnsi="Times New Roman" w:cs="Times New Roman"/>
        </w:rPr>
      </w:pPr>
    </w:p>
    <w:p w14:paraId="41752110" w14:textId="6F02966A" w:rsidR="008A3C8F" w:rsidRDefault="008A3C8F" w:rsidP="008A3C8F">
      <w:pPr>
        <w:rPr>
          <w:rFonts w:ascii="Times New Roman" w:hAnsi="Times New Roman" w:cs="Times New Roman"/>
          <w:b/>
          <w:bCs/>
        </w:rPr>
      </w:pPr>
      <w:r w:rsidRPr="008A3C8F">
        <w:rPr>
          <w:rFonts w:ascii="Times New Roman" w:hAnsi="Times New Roman" w:cs="Times New Roman"/>
          <w:b/>
          <w:bCs/>
        </w:rPr>
        <w:t>3. В 2024 году со стороны налогового органа проверки организации не проводились.</w:t>
      </w:r>
    </w:p>
    <w:p w14:paraId="45823B3A" w14:textId="77777777" w:rsidR="008A3C8F" w:rsidRPr="008A3C8F" w:rsidRDefault="008A3C8F" w:rsidP="008A3C8F">
      <w:pPr>
        <w:rPr>
          <w:rFonts w:ascii="Times New Roman" w:hAnsi="Times New Roman" w:cs="Times New Roman"/>
          <w:b/>
          <w:bCs/>
        </w:rPr>
      </w:pPr>
    </w:p>
    <w:p w14:paraId="5E8983E6" w14:textId="26A5596B" w:rsidR="002233DD" w:rsidRPr="002233DD" w:rsidRDefault="002233DD" w:rsidP="002233DD">
      <w:pPr>
        <w:rPr>
          <w:rFonts w:ascii="Times New Roman" w:hAnsi="Times New Roman" w:cs="Times New Roman"/>
          <w:b/>
          <w:bCs/>
        </w:rPr>
      </w:pPr>
      <w:r w:rsidRPr="002233DD">
        <w:rPr>
          <w:rFonts w:ascii="Times New Roman" w:hAnsi="Times New Roman" w:cs="Times New Roman"/>
          <w:b/>
          <w:bCs/>
        </w:rPr>
        <w:t>4. Сведения о финансово – хозяйственной деятельности Организации:</w:t>
      </w:r>
    </w:p>
    <w:p w14:paraId="5C95FDF9" w14:textId="77777777" w:rsidR="002233DD" w:rsidRPr="002233DD" w:rsidRDefault="002233DD" w:rsidP="002233DD">
      <w:pPr>
        <w:rPr>
          <w:rFonts w:ascii="Times New Roman" w:hAnsi="Times New Roman" w:cs="Times New Roman"/>
        </w:rPr>
      </w:pPr>
      <w:r w:rsidRPr="002233DD">
        <w:rPr>
          <w:rFonts w:ascii="Times New Roman" w:hAnsi="Times New Roman" w:cs="Times New Roman"/>
        </w:rPr>
        <w:t xml:space="preserve">Остаток финансовых средств на начало 2024г.  составил 8 231 </w:t>
      </w:r>
      <w:proofErr w:type="spellStart"/>
      <w:r w:rsidRPr="002233DD">
        <w:rPr>
          <w:rFonts w:ascii="Times New Roman" w:hAnsi="Times New Roman" w:cs="Times New Roman"/>
        </w:rPr>
        <w:t>тыс.руб</w:t>
      </w:r>
      <w:proofErr w:type="spellEnd"/>
      <w:r w:rsidRPr="002233DD">
        <w:rPr>
          <w:rFonts w:ascii="Times New Roman" w:hAnsi="Times New Roman" w:cs="Times New Roman"/>
        </w:rPr>
        <w:t>. Поступление денежных средств и имущества составили 15 714тыс. руб., расходы денежных средств составили 13 276 тыс. руб. Остаток финансовых средств на конец 2024 года составил 10 669тыс. рублей. Доходы формировались за счет благотворительных взносов и расходовались в соответствии с уставными целями.</w:t>
      </w:r>
    </w:p>
    <w:tbl>
      <w:tblPr>
        <w:tblpPr w:leftFromText="180" w:rightFromText="180" w:vertAnchor="page" w:horzAnchor="margin" w:tblpY="601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158"/>
      </w:tblGrid>
      <w:tr w:rsidR="00CC004E" w14:paraId="5ECDD442" w14:textId="77777777" w:rsidTr="00CC004E">
        <w:trPr>
          <w:trHeight w:val="293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43FA" w14:textId="77777777" w:rsidR="00CC004E" w:rsidRDefault="00CC004E" w:rsidP="00CC004E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Наименование расходов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B7C4" w14:textId="77777777" w:rsidR="00CC004E" w:rsidRDefault="00CC004E" w:rsidP="00CC004E">
            <w:pPr>
              <w:pStyle w:val="Default"/>
              <w:ind w:righ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Год _2024_</w:t>
            </w:r>
            <w:proofErr w:type="gramStart"/>
            <w:r>
              <w:rPr>
                <w:b/>
                <w:sz w:val="22"/>
              </w:rPr>
              <w:t>_(</w:t>
            </w:r>
            <w:proofErr w:type="gramEnd"/>
            <w:r>
              <w:rPr>
                <w:b/>
                <w:sz w:val="22"/>
              </w:rPr>
              <w:t>тыс. рублей)</w:t>
            </w:r>
          </w:p>
        </w:tc>
      </w:tr>
      <w:tr w:rsidR="00CC004E" w14:paraId="466078E5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E423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Благотворительная помощь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55D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9 309</w:t>
            </w:r>
          </w:p>
        </w:tc>
      </w:tr>
      <w:tr w:rsidR="00CC004E" w14:paraId="734B6C57" w14:textId="77777777" w:rsidTr="00CC004E">
        <w:trPr>
          <w:trHeight w:val="22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C98C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Расходы на содержание аппарата управления </w:t>
            </w:r>
          </w:p>
          <w:p w14:paraId="7EE2F053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том числе: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92B7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3 714</w:t>
            </w:r>
          </w:p>
        </w:tc>
      </w:tr>
      <w:tr w:rsidR="00CC004E" w14:paraId="4A790909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3B18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оплата труда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DA5E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2 818</w:t>
            </w:r>
          </w:p>
        </w:tc>
      </w:tr>
      <w:tr w:rsidR="00CC004E" w14:paraId="025B3A06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83A6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расходы на служебные командировки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7EE" w14:textId="77777777" w:rsidR="00CC004E" w:rsidRDefault="00CC004E" w:rsidP="00CC004E">
            <w:pPr>
              <w:pStyle w:val="Default"/>
              <w:rPr>
                <w:sz w:val="22"/>
              </w:rPr>
            </w:pPr>
          </w:p>
        </w:tc>
      </w:tr>
      <w:tr w:rsidR="00CC004E" w14:paraId="71D8F17C" w14:textId="77777777" w:rsidTr="00CC004E">
        <w:trPr>
          <w:trHeight w:val="33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361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содержание помещений, </w:t>
            </w:r>
          </w:p>
          <w:p w14:paraId="6E673062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зданий, автомобильного транспорта </w:t>
            </w:r>
          </w:p>
          <w:p w14:paraId="07B80D85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 иного имущества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5998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</w:tr>
      <w:tr w:rsidR="00CC004E" w14:paraId="48D68565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1703" w14:textId="77777777" w:rsidR="00CC004E" w:rsidRDefault="00CC004E" w:rsidP="00CC004E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9666" w14:textId="77777777" w:rsidR="00CC004E" w:rsidRDefault="00CC004E" w:rsidP="00CC004E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CC004E" w14:paraId="109134D5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5253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Прочие (приобретение основных средств)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322F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</w:tr>
      <w:tr w:rsidR="00CC004E" w14:paraId="445DDCC5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73E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5147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13 276</w:t>
            </w:r>
          </w:p>
        </w:tc>
      </w:tr>
      <w:tr w:rsidR="00CC004E" w14:paraId="24B16B41" w14:textId="77777777" w:rsidTr="00CC004E">
        <w:trPr>
          <w:trHeight w:val="12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5272" w14:textId="77777777" w:rsidR="00CC004E" w:rsidRDefault="00CC004E" w:rsidP="00CC004E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Остаток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DA4B" w14:textId="77777777" w:rsidR="00CC004E" w:rsidRDefault="00CC004E" w:rsidP="00CC00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10 669</w:t>
            </w:r>
          </w:p>
        </w:tc>
      </w:tr>
    </w:tbl>
    <w:p w14:paraId="3FEEE9BA" w14:textId="77777777" w:rsidR="002233DD" w:rsidRPr="008A3C8F" w:rsidRDefault="002233DD" w:rsidP="008A3C8F">
      <w:pPr>
        <w:rPr>
          <w:rFonts w:ascii="Times New Roman" w:hAnsi="Times New Roman" w:cs="Times New Roman"/>
          <w:b/>
          <w:bCs/>
        </w:rPr>
      </w:pPr>
    </w:p>
    <w:sectPr w:rsidR="002233DD" w:rsidRPr="008A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0404" w14:textId="77777777" w:rsidR="004309E9" w:rsidRDefault="004309E9" w:rsidP="002233DD">
      <w:pPr>
        <w:spacing w:after="0" w:line="240" w:lineRule="auto"/>
      </w:pPr>
      <w:r>
        <w:separator/>
      </w:r>
    </w:p>
  </w:endnote>
  <w:endnote w:type="continuationSeparator" w:id="0">
    <w:p w14:paraId="4F36181C" w14:textId="77777777" w:rsidR="004309E9" w:rsidRDefault="004309E9" w:rsidP="0022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BAE3" w14:textId="77777777" w:rsidR="004309E9" w:rsidRDefault="004309E9" w:rsidP="002233DD">
      <w:pPr>
        <w:spacing w:after="0" w:line="240" w:lineRule="auto"/>
      </w:pPr>
      <w:r>
        <w:separator/>
      </w:r>
    </w:p>
  </w:footnote>
  <w:footnote w:type="continuationSeparator" w:id="0">
    <w:p w14:paraId="1CA2ED9D" w14:textId="77777777" w:rsidR="004309E9" w:rsidRDefault="004309E9" w:rsidP="0022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7F"/>
    <w:rsid w:val="002233DD"/>
    <w:rsid w:val="00352F86"/>
    <w:rsid w:val="00420089"/>
    <w:rsid w:val="004309E9"/>
    <w:rsid w:val="008A3C8F"/>
    <w:rsid w:val="00CC004E"/>
    <w:rsid w:val="00CD7A7F"/>
    <w:rsid w:val="00D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3035"/>
  <w15:chartTrackingRefBased/>
  <w15:docId w15:val="{1D2D0788-012D-4945-B85D-0F54F6F1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3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3DD"/>
  </w:style>
  <w:style w:type="paragraph" w:styleId="a5">
    <w:name w:val="footer"/>
    <w:basedOn w:val="a"/>
    <w:link w:val="a6"/>
    <w:uiPriority w:val="99"/>
    <w:unhideWhenUsed/>
    <w:rsid w:val="0022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2025-08-14T09:51:00Z</dcterms:created>
  <dcterms:modified xsi:type="dcterms:W3CDTF">2025-08-15T04:14:00Z</dcterms:modified>
</cp:coreProperties>
</file>